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C1FC2" w:rsidR="00AC1FC2" w:rsidP="00AC1FC2" w:rsidRDefault="00AC1FC2" w14:paraId="04B2E873" w14:textId="3272A152">
      <w:pPr>
        <w:keepNext w:val="1"/>
        <w:keepLines w:val="1"/>
        <w:widowControl w:val="0"/>
        <w:spacing w:before="240" w:after="0" w:line="240" w:lineRule="auto"/>
        <w:outlineLvl w:val="0"/>
        <w:rPr>
          <w:rFonts w:ascii="Calibri Light" w:hAnsi="Calibri Light" w:eastAsia="Times New Roman" w:cs="Times New Roman"/>
          <w:color w:val="2F5496"/>
          <w:kern w:val="0"/>
          <w:sz w:val="32"/>
          <w:szCs w:val="32"/>
          <w14:ligatures w14:val="none"/>
        </w:rPr>
      </w:pPr>
      <w:r w:rsidR="00AC1FC2">
        <w:rPr>
          <w:rFonts w:ascii="Calibri Light" w:hAnsi="Calibri Light" w:eastAsia="Times New Roman" w:cs="Times New Roman"/>
          <w:color w:val="2F5496"/>
          <w:kern w:val="0"/>
          <w:sz w:val="32"/>
          <w:szCs w:val="32"/>
          <w14:ligatures w14:val="none"/>
        </w:rPr>
        <w:t xml:space="preserve">Bijlage 1</w:t>
      </w:r>
      <w:r w:rsidR="77E6EA06">
        <w:rPr>
          <w:rFonts w:ascii="Calibri Light" w:hAnsi="Calibri Light" w:eastAsia="Times New Roman" w:cs="Times New Roman"/>
          <w:color w:val="2F5496"/>
          <w:kern w:val="0"/>
          <w:sz w:val="32"/>
          <w:szCs w:val="32"/>
          <w14:ligatures w14:val="none"/>
        </w:rPr>
        <w:t xml:space="preserve">1</w:t>
      </w:r>
      <w:r w:rsidR="00AC1FC2">
        <w:rPr>
          <w:rFonts w:ascii="Calibri Light" w:hAnsi="Calibri Light" w:eastAsia="Times New Roman" w:cs="Times New Roman"/>
          <w:color w:val="2F5496"/>
          <w:kern w:val="0"/>
          <w:sz w:val="32"/>
          <w:szCs w:val="32"/>
          <w14:ligatures w14:val="none"/>
        </w:rPr>
        <w:t xml:space="preserve"> - </w:t>
      </w:r>
      <w:r w:rsidRPr="00AC1FC2" w:rsidR="00AC1FC2">
        <w:rPr>
          <w:rFonts w:ascii="Calibri Light" w:hAnsi="Calibri Light" w:eastAsia="Times New Roman" w:cs="Times New Roman"/>
          <w:color w:val="2F5496"/>
          <w:kern w:val="0"/>
          <w:sz w:val="32"/>
          <w:szCs w:val="32"/>
          <w14:ligatures w14:val="none"/>
        </w:rPr>
        <w:t>Sanctiepakket Rusland</w:t>
      </w:r>
    </w:p>
    <w:p w:rsidRPr="00AC1FC2" w:rsidR="00AC1FC2" w:rsidP="00AC1FC2" w:rsidRDefault="00AC1FC2" w14:paraId="5E8C3168" w14:textId="77777777">
      <w:pPr>
        <w:widowControl w:val="0"/>
        <w:spacing w:after="0" w:line="240" w:lineRule="auto"/>
        <w:rPr>
          <w:rFonts w:ascii="Calibri" w:hAnsi="Calibri" w:eastAsia="Calibri" w:cs="Times New Roman"/>
          <w:kern w:val="0"/>
          <w:sz w:val="22"/>
          <w:szCs w:val="22"/>
          <w14:ligatures w14:val="none"/>
        </w:rPr>
      </w:pPr>
    </w:p>
    <w:p w:rsidRPr="00AC1FC2" w:rsidR="00AC1FC2" w:rsidP="00AC1FC2" w:rsidRDefault="00AC1FC2" w14:paraId="4350545F" w14:textId="77777777">
      <w:pPr>
        <w:widowControl w:val="0"/>
        <w:spacing w:after="0" w:line="240" w:lineRule="auto"/>
        <w:rPr>
          <w:rFonts w:ascii="Arial" w:hAnsi="Arial" w:eastAsia="Calibri" w:cs="Arial"/>
          <w:kern w:val="0"/>
          <w:sz w:val="20"/>
          <w:szCs w:val="20"/>
          <w14:ligatures w14:val="none"/>
        </w:rPr>
      </w:pPr>
      <w:r w:rsidRPr="00AC1FC2">
        <w:rPr>
          <w:rFonts w:ascii="Arial" w:hAnsi="Arial" w:eastAsia="Calibri" w:cs="Arial"/>
          <w:kern w:val="0"/>
          <w:sz w:val="20"/>
          <w:szCs w:val="20"/>
          <w14:ligatures w14:val="none"/>
        </w:rPr>
        <w:t xml:space="preserve">Conform de circulaire Nieuw sanctiepakket Rusland van 14 april 2022 (kenmerk CE-MC /22156112 naar aanleiding van Verordening EU 2022/576) mogen er geen opdrachten gegund worden aan Russische partijen. </w:t>
      </w:r>
    </w:p>
    <w:p w:rsidRPr="00AC1FC2" w:rsidR="00AC1FC2" w:rsidP="00AC1FC2" w:rsidRDefault="00AC1FC2" w14:paraId="7BC1A86F" w14:textId="77777777">
      <w:pPr>
        <w:widowControl w:val="0"/>
        <w:spacing w:after="0" w:line="240" w:lineRule="auto"/>
        <w:rPr>
          <w:rFonts w:ascii="Arial" w:hAnsi="Arial" w:eastAsia="Calibri" w:cs="Arial"/>
          <w:kern w:val="0"/>
          <w:sz w:val="20"/>
          <w:szCs w:val="20"/>
          <w14:ligatures w14:val="none"/>
        </w:rPr>
      </w:pPr>
      <w:r w:rsidRPr="00AC1FC2">
        <w:rPr>
          <w:rFonts w:ascii="Arial" w:hAnsi="Arial" w:eastAsia="Calibri" w:cs="Arial"/>
          <w:kern w:val="0"/>
          <w:sz w:val="20"/>
          <w:szCs w:val="20"/>
          <w14:ligatures w14:val="none"/>
        </w:rPr>
        <w:t xml:space="preserve">Indien inschrijver een Russische partij is, dan wel inschrijver blijkt een Russische partij als onderaannemer in te zetten of gebruik te maken van een Russische (toe)leverancier die voor meer dan 10% deelneemt in de overeenkomst, dan wordt de inschrijving uitgesloten van verdere deelname tenzij één van de uitzonderingen zoals opgenomen in de Circulaire aantoonbaar van toepassing is. </w:t>
      </w:r>
    </w:p>
    <w:p w:rsidRPr="00AC1FC2" w:rsidR="00AC1FC2" w:rsidP="00AC1FC2" w:rsidRDefault="00AC1FC2" w14:paraId="4F67A80E" w14:textId="77777777">
      <w:pPr>
        <w:widowControl w:val="0"/>
        <w:spacing w:after="0" w:line="240" w:lineRule="auto"/>
        <w:rPr>
          <w:rFonts w:ascii="Arial" w:hAnsi="Arial" w:eastAsia="Calibri" w:cs="Arial"/>
          <w:kern w:val="0"/>
          <w:sz w:val="20"/>
          <w:szCs w:val="20"/>
          <w14:ligatures w14:val="none"/>
        </w:rPr>
      </w:pPr>
    </w:p>
    <w:p w:rsidRPr="00AC1FC2" w:rsidR="00AC1FC2" w:rsidP="00AC1FC2" w:rsidRDefault="00AC1FC2" w14:paraId="56A6F322" w14:textId="77777777">
      <w:pPr>
        <w:widowControl w:val="0"/>
        <w:spacing w:after="0" w:line="240" w:lineRule="auto"/>
        <w:rPr>
          <w:rFonts w:ascii="Arial" w:hAnsi="Arial" w:eastAsia="Calibri" w:cs="Arial"/>
          <w:kern w:val="0"/>
          <w:sz w:val="20"/>
          <w:szCs w:val="20"/>
          <w14:ligatures w14:val="none"/>
        </w:rPr>
      </w:pPr>
      <w:r w:rsidRPr="00AC1FC2">
        <w:rPr>
          <w:rFonts w:ascii="Arial" w:hAnsi="Arial" w:eastAsia="Calibri" w:cs="Arial"/>
          <w:kern w:val="0"/>
          <w:sz w:val="20"/>
          <w:szCs w:val="20"/>
          <w14:ligatures w14:val="none"/>
        </w:rPr>
        <w:t>Voor meer informatie zie de inhoud van de circulaire Nieuw Sanctiepakket Rusland. Ook kan inschrijver voor meer informatie terecht bij het Sanctieloket Rusland van de RVO. Daar is ook de Sanctielijst Rusland gepubliceerd. Check het Sanctieloket Rusland (rvo.nl) voor de meest actuele versie van het sanctiepakket.</w:t>
      </w:r>
    </w:p>
    <w:p w:rsidR="00AC1FC2" w:rsidRDefault="00AC1FC2" w14:paraId="30F55934" w14:textId="77777777"/>
    <w:sectPr w:rsidR="00AC1FC2" w:rsidSect="00AC1FC2">
      <w:headerReference w:type="default" r:id="rId4"/>
      <w:footerReference w:type="default" r:id="rId5"/>
      <w:pgSz w:w="11906" w:h="16838" w:orient="portrait"/>
      <w:pgMar w:top="720" w:right="720" w:bottom="720" w:left="720" w:header="709" w:footer="709"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988026"/>
      <w:docPartObj>
        <w:docPartGallery w:val="Page Numbers (Bottom of Page)"/>
        <w:docPartUnique/>
      </w:docPartObj>
    </w:sdtPr>
    <w:sdtEndPr/>
    <w:sdtContent>
      <w:sdt>
        <w:sdtPr>
          <w:id w:val="-1769616900"/>
          <w:docPartObj>
            <w:docPartGallery w:val="Page Numbers (Top of Page)"/>
            <w:docPartUnique/>
          </w:docPartObj>
        </w:sdtPr>
        <w:sdtEndPr/>
        <w:sdtContent>
          <w:p w:rsidR="00AC1FC2" w:rsidRDefault="00AC1FC2" w14:paraId="06B50955" w14:textId="77777777">
            <w:pPr>
              <w:pStyle w:val="Voettekst"/>
              <w:jc w:val="right"/>
            </w:pPr>
            <w:r w:rsidRPr="00A37952">
              <w:rPr>
                <w:rFonts w:ascii="Arial" w:hAnsi="Arial" w:cs="Arial"/>
                <w:sz w:val="16"/>
                <w:szCs w:val="16"/>
              </w:rPr>
              <w:t xml:space="preserve">Pagina </w:t>
            </w:r>
            <w:r w:rsidRPr="00A37952">
              <w:rPr>
                <w:rFonts w:ascii="Arial" w:hAnsi="Arial" w:cs="Arial"/>
                <w:b/>
                <w:bCs/>
                <w:sz w:val="16"/>
                <w:szCs w:val="16"/>
              </w:rPr>
              <w:fldChar w:fldCharType="begin"/>
            </w:r>
            <w:r w:rsidRPr="00A37952">
              <w:rPr>
                <w:rFonts w:ascii="Arial" w:hAnsi="Arial" w:cs="Arial"/>
                <w:b/>
                <w:bCs/>
                <w:sz w:val="16"/>
                <w:szCs w:val="16"/>
              </w:rPr>
              <w:instrText>PAGE</w:instrText>
            </w:r>
            <w:r w:rsidRPr="00A37952">
              <w:rPr>
                <w:rFonts w:ascii="Arial" w:hAnsi="Arial" w:cs="Arial"/>
                <w:b/>
                <w:bCs/>
                <w:sz w:val="16"/>
                <w:szCs w:val="16"/>
              </w:rPr>
              <w:fldChar w:fldCharType="separate"/>
            </w:r>
            <w:r w:rsidRPr="00A37952">
              <w:rPr>
                <w:rFonts w:ascii="Arial" w:hAnsi="Arial" w:cs="Arial"/>
                <w:b/>
                <w:bCs/>
                <w:sz w:val="16"/>
                <w:szCs w:val="16"/>
              </w:rPr>
              <w:t>2</w:t>
            </w:r>
            <w:r w:rsidRPr="00A37952">
              <w:rPr>
                <w:rFonts w:ascii="Arial" w:hAnsi="Arial" w:cs="Arial"/>
                <w:b/>
                <w:bCs/>
                <w:sz w:val="16"/>
                <w:szCs w:val="16"/>
              </w:rPr>
              <w:fldChar w:fldCharType="end"/>
            </w:r>
            <w:r w:rsidRPr="00A37952">
              <w:rPr>
                <w:rFonts w:ascii="Arial" w:hAnsi="Arial" w:cs="Arial"/>
                <w:sz w:val="16"/>
                <w:szCs w:val="16"/>
              </w:rPr>
              <w:t xml:space="preserve"> van </w:t>
            </w:r>
            <w:r w:rsidRPr="00A37952">
              <w:rPr>
                <w:rFonts w:ascii="Arial" w:hAnsi="Arial" w:cs="Arial"/>
                <w:b/>
                <w:bCs/>
                <w:sz w:val="16"/>
                <w:szCs w:val="16"/>
              </w:rPr>
              <w:fldChar w:fldCharType="begin"/>
            </w:r>
            <w:r w:rsidRPr="00A37952">
              <w:rPr>
                <w:rFonts w:ascii="Arial" w:hAnsi="Arial" w:cs="Arial"/>
                <w:b/>
                <w:bCs/>
                <w:sz w:val="16"/>
                <w:szCs w:val="16"/>
              </w:rPr>
              <w:instrText>NUMPAGES</w:instrText>
            </w:r>
            <w:r w:rsidRPr="00A37952">
              <w:rPr>
                <w:rFonts w:ascii="Arial" w:hAnsi="Arial" w:cs="Arial"/>
                <w:b/>
                <w:bCs/>
                <w:sz w:val="16"/>
                <w:szCs w:val="16"/>
              </w:rPr>
              <w:fldChar w:fldCharType="separate"/>
            </w:r>
            <w:r w:rsidRPr="00A37952">
              <w:rPr>
                <w:rFonts w:ascii="Arial" w:hAnsi="Arial" w:cs="Arial"/>
                <w:b/>
                <w:bCs/>
                <w:sz w:val="16"/>
                <w:szCs w:val="16"/>
              </w:rPr>
              <w:t>2</w:t>
            </w:r>
            <w:r w:rsidRPr="00A37952">
              <w:rPr>
                <w:rFonts w:ascii="Arial" w:hAnsi="Arial" w:cs="Arial"/>
                <w:b/>
                <w:bCs/>
                <w:sz w:val="16"/>
                <w:szCs w:val="16"/>
              </w:rPr>
              <w:fldChar w:fldCharType="end"/>
            </w:r>
          </w:p>
        </w:sdtContent>
      </w:sdt>
    </w:sdtContent>
  </w:sdt>
  <w:p w:rsidR="00AC1FC2" w:rsidRDefault="00AC1FC2" w14:paraId="6A33A5D8" w14:textId="77777777">
    <w:pPr>
      <w:pStyle w:val="Voettekst"/>
    </w:pPr>
  </w:p>
  <w:p w:rsidR="00AC1FC2" w:rsidRDefault="00AC1FC2" w14:paraId="5A6E3080" w14:textId="77777777"/>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B22DF" w:rsidR="00AC1FC2" w:rsidP="00675C56" w:rsidRDefault="00AC1FC2" w14:paraId="5DCA3538" w14:textId="77777777">
    <w:pPr>
      <w:spacing w:line="276" w:lineRule="auto"/>
      <w:rPr>
        <w:rFonts w:ascii="Times New Roman" w:hAnsi="Times New Roman" w:cs="Times New Roman"/>
        <w:color w:val="010302"/>
      </w:rPr>
    </w:pPr>
    <w:r>
      <w:rPr>
        <w:rFonts w:ascii="Arial" w:hAnsi="Arial" w:cs="Arial"/>
        <w:color w:val="000000"/>
        <w:sz w:val="16"/>
        <w:szCs w:val="16"/>
      </w:rPr>
      <w:t xml:space="preserve">SELECTIELEIDRAAD ONTWIKKELLOCATIE </w:t>
    </w:r>
    <w:r>
      <w:rPr>
        <w:rFonts w:ascii="Arial" w:hAnsi="Arial" w:cs="Arial"/>
        <w:color w:val="000000"/>
        <w:sz w:val="16"/>
        <w:szCs w:val="16"/>
      </w:rPr>
      <w:t xml:space="preserve"> </w:t>
    </w:r>
    <w:r w:rsidRPr="00675C56">
      <w:rPr>
        <w:rFonts w:ascii="Arial" w:hAnsi="Arial" w:cs="Arial"/>
        <w:sz w:val="16"/>
        <w:szCs w:val="16"/>
      </w:rPr>
      <w:t>“S</w:t>
    </w:r>
    <w:r>
      <w:rPr>
        <w:rFonts w:ascii="Arial" w:hAnsi="Arial" w:cs="Arial"/>
        <w:sz w:val="16"/>
        <w:szCs w:val="16"/>
      </w:rPr>
      <w:t>TREEKSTATE</w:t>
    </w:r>
    <w:r w:rsidRPr="00675C56">
      <w:rPr>
        <w:rFonts w:ascii="Arial" w:hAnsi="Arial" w:cs="Arial"/>
        <w:sz w:val="16"/>
        <w:szCs w:val="16"/>
      </w:rPr>
      <w:t>”</w:t>
    </w:r>
    <w:r>
      <w:rPr>
        <w:rFonts w:ascii="Arial" w:hAnsi="Arial" w:cs="Arial"/>
        <w:sz w:val="16"/>
        <w:szCs w:val="16"/>
      </w:rPr>
      <w:t xml:space="preserve"> </w:t>
    </w:r>
    <w:r>
      <w:rPr>
        <w:rFonts w:ascii="Arial" w:hAnsi="Arial" w:cs="Arial"/>
        <w:color w:val="000000"/>
        <w:sz w:val="16"/>
        <w:szCs w:val="16"/>
      </w:rPr>
      <w:t xml:space="preserve">AENGWIRDERWEG </w:t>
    </w:r>
    <w:r>
      <w:rPr>
        <w:rFonts w:ascii="Arial" w:hAnsi="Arial" w:cs="Arial"/>
        <w:color w:val="000000"/>
        <w:sz w:val="16"/>
        <w:szCs w:val="16"/>
      </w:rPr>
      <w:t>284</w:t>
    </w:r>
    <w:r>
      <w:rPr>
        <w:rFonts w:ascii="Arial" w:hAnsi="Arial" w:cs="Arial"/>
        <w:color w:val="000000"/>
        <w:sz w:val="16"/>
        <w:szCs w:val="16"/>
      </w:rPr>
      <w:t xml:space="preserve"> </w:t>
    </w:r>
    <w:r>
      <w:rPr>
        <w:rFonts w:ascii="Arial" w:hAnsi="Arial" w:cs="Arial"/>
        <w:color w:val="000000"/>
        <w:sz w:val="16"/>
        <w:szCs w:val="16"/>
      </w:rPr>
      <w:t xml:space="preserve">TE TJALLEBERD  </w:t>
    </w:r>
  </w:p>
  <w:p w:rsidR="00AC1FC2" w:rsidRDefault="00AC1FC2" w14:paraId="31688554" w14:textId="77777777">
    <w:pPr>
      <w:pStyle w:val="Koptekst"/>
    </w:pPr>
  </w:p>
  <w:p w:rsidR="00AC1FC2" w:rsidRDefault="00AC1FC2" w14:paraId="11CFB525" w14:textId="77777777">
    <w:pPr>
      <w:pStyle w:val="Koptekst"/>
    </w:pPr>
  </w:p>
  <w:p w:rsidR="00AC1FC2" w:rsidRDefault="00AC1FC2" w14:paraId="686506CF" w14:textId="7777777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FC2"/>
    <w:rsid w:val="00AC1FC2"/>
    <w:rsid w:val="0F9AFEAD"/>
    <w:rsid w:val="77E6EA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DD876"/>
  <w15:chartTrackingRefBased/>
  <w15:docId w15:val="{39844A82-76DB-4D9D-A0D9-1736E5F79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next w:val="Standaard"/>
    <w:link w:val="Kop1Char"/>
    <w:uiPriority w:val="9"/>
    <w:qFormat/>
    <w:rsid w:val="00AC1FC2"/>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AC1FC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AC1FC2"/>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AC1FC2"/>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AC1FC2"/>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AC1FC2"/>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AC1FC2"/>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AC1FC2"/>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AC1FC2"/>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AC1FC2"/>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AC1FC2"/>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AC1FC2"/>
    <w:rPr>
      <w:rFonts w:eastAsiaTheme="majorEastAsia" w:cstheme="majorBidi"/>
      <w:color w:val="0F4761" w:themeColor="accent1" w:themeShade="BF"/>
      <w:sz w:val="28"/>
      <w:szCs w:val="28"/>
    </w:rPr>
  </w:style>
  <w:style w:type="character" w:styleId="Kop4Char" w:customStyle="1">
    <w:name w:val="Kop 4 Char"/>
    <w:basedOn w:val="Standaardalinea-lettertype"/>
    <w:link w:val="Kop4"/>
    <w:uiPriority w:val="9"/>
    <w:semiHidden/>
    <w:rsid w:val="00AC1FC2"/>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AC1FC2"/>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AC1FC2"/>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AC1FC2"/>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AC1FC2"/>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AC1FC2"/>
    <w:rPr>
      <w:rFonts w:eastAsiaTheme="majorEastAsia" w:cstheme="majorBidi"/>
      <w:color w:val="272727" w:themeColor="text1" w:themeTint="D8"/>
    </w:rPr>
  </w:style>
  <w:style w:type="paragraph" w:styleId="Titel">
    <w:name w:val="Title"/>
    <w:basedOn w:val="Standaard"/>
    <w:next w:val="Standaard"/>
    <w:link w:val="TitelChar"/>
    <w:uiPriority w:val="10"/>
    <w:qFormat/>
    <w:rsid w:val="00AC1FC2"/>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AC1FC2"/>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AC1FC2"/>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AC1FC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AC1FC2"/>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AC1FC2"/>
    <w:rPr>
      <w:i/>
      <w:iCs/>
      <w:color w:val="404040" w:themeColor="text1" w:themeTint="BF"/>
    </w:rPr>
  </w:style>
  <w:style w:type="paragraph" w:styleId="Lijstalinea">
    <w:name w:val="List Paragraph"/>
    <w:basedOn w:val="Standaard"/>
    <w:uiPriority w:val="34"/>
    <w:qFormat/>
    <w:rsid w:val="00AC1FC2"/>
    <w:pPr>
      <w:ind w:left="720"/>
      <w:contextualSpacing/>
    </w:pPr>
  </w:style>
  <w:style w:type="character" w:styleId="Intensievebenadrukking">
    <w:name w:val="Intense Emphasis"/>
    <w:basedOn w:val="Standaardalinea-lettertype"/>
    <w:uiPriority w:val="21"/>
    <w:qFormat/>
    <w:rsid w:val="00AC1FC2"/>
    <w:rPr>
      <w:i/>
      <w:iCs/>
      <w:color w:val="0F4761" w:themeColor="accent1" w:themeShade="BF"/>
    </w:rPr>
  </w:style>
  <w:style w:type="paragraph" w:styleId="Duidelijkcitaat">
    <w:name w:val="Intense Quote"/>
    <w:basedOn w:val="Standaard"/>
    <w:next w:val="Standaard"/>
    <w:link w:val="DuidelijkcitaatChar"/>
    <w:uiPriority w:val="30"/>
    <w:qFormat/>
    <w:rsid w:val="00AC1FC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DuidelijkcitaatChar" w:customStyle="1">
    <w:name w:val="Duidelijk citaat Char"/>
    <w:basedOn w:val="Standaardalinea-lettertype"/>
    <w:link w:val="Duidelijkcitaat"/>
    <w:uiPriority w:val="30"/>
    <w:rsid w:val="00AC1FC2"/>
    <w:rPr>
      <w:i/>
      <w:iCs/>
      <w:color w:val="0F4761" w:themeColor="accent1" w:themeShade="BF"/>
    </w:rPr>
  </w:style>
  <w:style w:type="character" w:styleId="Intensieveverwijzing">
    <w:name w:val="Intense Reference"/>
    <w:basedOn w:val="Standaardalinea-lettertype"/>
    <w:uiPriority w:val="32"/>
    <w:qFormat/>
    <w:rsid w:val="00AC1FC2"/>
    <w:rPr>
      <w:b/>
      <w:bCs/>
      <w:smallCaps/>
      <w:color w:val="0F4761" w:themeColor="accent1" w:themeShade="BF"/>
      <w:spacing w:val="5"/>
    </w:rPr>
  </w:style>
  <w:style w:type="paragraph" w:styleId="Koptekst">
    <w:name w:val="header"/>
    <w:basedOn w:val="Standaard"/>
    <w:link w:val="KoptekstChar"/>
    <w:uiPriority w:val="99"/>
    <w:unhideWhenUsed/>
    <w:rsid w:val="00AC1FC2"/>
    <w:pPr>
      <w:widowControl w:val="0"/>
      <w:tabs>
        <w:tab w:val="center" w:pos="4536"/>
        <w:tab w:val="right" w:pos="9072"/>
      </w:tabs>
      <w:spacing w:after="0" w:line="240" w:lineRule="auto"/>
    </w:pPr>
    <w:rPr>
      <w:kern w:val="0"/>
      <w:sz w:val="22"/>
      <w:szCs w:val="22"/>
      <w14:ligatures w14:val="none"/>
    </w:rPr>
  </w:style>
  <w:style w:type="character" w:styleId="KoptekstChar" w:customStyle="1">
    <w:name w:val="Koptekst Char"/>
    <w:basedOn w:val="Standaardalinea-lettertype"/>
    <w:link w:val="Koptekst"/>
    <w:uiPriority w:val="99"/>
    <w:rsid w:val="00AC1FC2"/>
    <w:rPr>
      <w:kern w:val="0"/>
      <w:sz w:val="22"/>
      <w:szCs w:val="22"/>
      <w14:ligatures w14:val="none"/>
    </w:rPr>
  </w:style>
  <w:style w:type="paragraph" w:styleId="Voettekst">
    <w:name w:val="footer"/>
    <w:basedOn w:val="Standaard"/>
    <w:link w:val="VoettekstChar"/>
    <w:uiPriority w:val="99"/>
    <w:unhideWhenUsed/>
    <w:rsid w:val="00AC1FC2"/>
    <w:pPr>
      <w:widowControl w:val="0"/>
      <w:tabs>
        <w:tab w:val="center" w:pos="4536"/>
        <w:tab w:val="right" w:pos="9072"/>
      </w:tabs>
      <w:spacing w:after="0" w:line="240" w:lineRule="auto"/>
    </w:pPr>
    <w:rPr>
      <w:kern w:val="0"/>
      <w:sz w:val="22"/>
      <w:szCs w:val="22"/>
      <w14:ligatures w14:val="none"/>
    </w:rPr>
  </w:style>
  <w:style w:type="character" w:styleId="VoettekstChar" w:customStyle="1">
    <w:name w:val="Voettekst Char"/>
    <w:basedOn w:val="Standaardalinea-lettertype"/>
    <w:link w:val="Voettekst"/>
    <w:uiPriority w:val="99"/>
    <w:rsid w:val="00AC1FC2"/>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webSettings" Target="webSettings.xml" Id="rId3" /><Relationship Type="http://schemas.openxmlformats.org/officeDocument/2006/relationships/theme" Target="theme/theme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ntTable" Target="fontTable.xml" Id="rId6" /><Relationship Type="http://schemas.openxmlformats.org/officeDocument/2006/relationships/footer" Target="footer1.xml" Id="rId5" /><Relationship Type="http://schemas.openxmlformats.org/officeDocument/2006/relationships/customXml" Target="../customXml/item3.xml" Id="rId10" /><Relationship Type="http://schemas.openxmlformats.org/officeDocument/2006/relationships/header" Target="header1.xml" Id="rId4" /><Relationship Type="http://schemas.openxmlformats.org/officeDocument/2006/relationships/customXml" Target="../customXml/item2.xml" Id="rId9" /><Relationship Type="http://schemas.openxmlformats.org/officeDocument/2006/relationships/glossaryDocument" Target="glossary/document.xml" Id="R30de6f787a9f4d8d"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1459849-341b-4c67-b754-0704a66e27a1}"/>
      </w:docPartPr>
      <w:docPartBody>
        <w:p w14:paraId="77E6EA06">
          <w:r>
            <w:rPr>
              <w:rStyle w:val="PlaceholderText"/>
            </w:rPr>
            <w:t/>
          </w:r>
        </w:p>
      </w:docPartBody>
    </w:docPart>
  </w:docParts>
</w:glossaryDocument>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2F65AC4315654FAAC1BF9B7788A63B" ma:contentTypeVersion="13" ma:contentTypeDescription="Een nieuw document maken." ma:contentTypeScope="" ma:versionID="2fe863fe0c8ede22c5de1a790755f1be">
  <xsd:schema xmlns:xsd="http://www.w3.org/2001/XMLSchema" xmlns:xs="http://www.w3.org/2001/XMLSchema" xmlns:p="http://schemas.microsoft.com/office/2006/metadata/properties" xmlns:ns2="307eb02f-2a8c-4da8-ba06-fe2c8603a335" xmlns:ns3="0cff0f01-9402-4c2a-9e9f-5164dbdbd2ed" targetNamespace="http://schemas.microsoft.com/office/2006/metadata/properties" ma:root="true" ma:fieldsID="3628545fa49f074d225c9fa887333acc" ns2:_="" ns3:_="">
    <xsd:import namespace="307eb02f-2a8c-4da8-ba06-fe2c8603a335"/>
    <xsd:import namespace="0cff0f01-9402-4c2a-9e9f-5164dbdbd2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eb02f-2a8c-4da8-ba06-fe2c8603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167f7d1e-9729-4dc4-9ffb-c02d5337290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ff0f01-9402-4c2a-9e9f-5164dbdbd2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43a5b88-859e-4850-808a-35ba29678b2d}" ma:internalName="TaxCatchAll" ma:showField="CatchAllData" ma:web="0cff0f01-9402-4c2a-9e9f-5164dbdbd2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7eb02f-2a8c-4da8-ba06-fe2c8603a335">
      <Terms xmlns="http://schemas.microsoft.com/office/infopath/2007/PartnerControls"/>
    </lcf76f155ced4ddcb4097134ff3c332f>
    <TaxCatchAll xmlns="0cff0f01-9402-4c2a-9e9f-5164dbdbd2ed" xsi:nil="true"/>
  </documentManagement>
</p:properties>
</file>

<file path=customXml/itemProps1.xml><?xml version="1.0" encoding="utf-8"?>
<ds:datastoreItem xmlns:ds="http://schemas.openxmlformats.org/officeDocument/2006/customXml" ds:itemID="{62E4E173-2F0D-4EAC-883D-77FAA813959F}"/>
</file>

<file path=customXml/itemProps2.xml><?xml version="1.0" encoding="utf-8"?>
<ds:datastoreItem xmlns:ds="http://schemas.openxmlformats.org/officeDocument/2006/customXml" ds:itemID="{AF576288-30E7-493E-A105-FCC503979315}"/>
</file>

<file path=customXml/itemProps3.xml><?xml version="1.0" encoding="utf-8"?>
<ds:datastoreItem xmlns:ds="http://schemas.openxmlformats.org/officeDocument/2006/customXml" ds:itemID="{1B981FB6-B1DC-48FC-A2B2-2CB60A4DF7F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Ruben de Jong</dc:creator>
  <cp:keywords/>
  <dc:description/>
  <cp:lastModifiedBy>Ruben de Jong</cp:lastModifiedBy>
  <cp:revision>2</cp:revision>
  <dcterms:created xsi:type="dcterms:W3CDTF">2024-03-05T14:56:00Z</dcterms:created>
  <dcterms:modified xsi:type="dcterms:W3CDTF">2024-04-22T12:41:43Z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0x010100932F65AC4315654FAAC1BF9B7788A63B</vt:lpwstr>
  </property>
  <property fmtid="{D5CDD505-2E9C-101B-9397-08002B2CF9AE}" pid="3" name="MediaServiceImageTags">
    <vt:lpwstr/>
  </property>
</Properties>
</file>